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</w:tblPr>
      <w:tblGrid>
        <w:gridCol w:w="14119"/>
        <w:gridCol w:w="1925"/>
      </w:tblGrid>
      <w:tr>
        <w:tc>
          <w:tcPr>
            <w:tcW w:type="dxa" w:w="8022"/>
            <w:shd w:val="clear" w:color="auto" w:fill="000000"/>
            <w:tcMar>
              <w:top w:w="80" w:type="dxa"/>
              <w:bottom w:w="80" w:type="dxa"/>
              <w:left w:w="200" w:type="dxa"/>
              <w:right w:w="100" w:type="dxa"/>
            </w:tcMar>
            <w:tcBorders>
              <w:top w:val="none"/>
              <w:bottom w:val="none"/>
              <w:left w:val="none"/>
              <w:right w:val="none"/>
            </w:tcBorders>
          </w:tcPr>
          <w:p/>
          <w:p>
            <w:pPr>
              <w:spacing w:after="2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32"/>
              </w:rPr>
              <w:t>🦋  БИОМИМЕТИЧЕСКАЯ МАШУЩАЯ БАБОЧКА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B4B4B4"/>
                <w:sz w:val="22"/>
              </w:rPr>
              <w:t>РУКОВОДСТВО ПОЛЬЗОВАТЕЛЯ</w:t>
            </w:r>
          </w:p>
        </w:tc>
        <w:tc>
          <w:tcPr>
            <w:tcW w:type="dxa" w:w="8022"/>
            <w:shd w:val="clear" w:color="auto" w:fill="555555"/>
            <w:tcMar>
              <w:top w:w="80" w:type="dxa"/>
              <w:bottom w:w="80" w:type="dxa"/>
              <w:left w:w="100" w:type="dxa"/>
              <w:right w:w="100" w:type="dxa"/>
            </w:tcMar>
            <w:tcBorders>
              <w:top w:val="none"/>
              <w:bottom w:val="none"/>
              <w:left w:val="none"/>
              <w:right w:val="none"/>
            </w:tcBorders>
            <w:vAlign w:val="center"/>
          </w:tcPr>
          <w:p/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44"/>
              </w:rPr>
              <w:t>14+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/>
          <w:bottom w:val="none"/>
          <w:left w:val="none"/>
          <w:right w:val="none"/>
          <w:insideH w:val="none"/>
          <w:insideV w:val="none"/>
        </w:tblBorders>
      </w:tblPr>
      <w:tblGrid>
        <w:gridCol w:w="7852"/>
        <w:gridCol w:w="7852"/>
      </w:tblGrid>
      <w:tr>
        <w:tc>
          <w:tcPr>
            <w:tcW w:type="dxa" w:w="8022"/>
            <w:vAlign w:val="top"/>
            <w:tcMar>
              <w:top w:w="50" w:type="dxa"/>
              <w:bottom w:w="50" w:type="dxa"/>
              <w:left w:w="50" w:type="dxa"/>
              <w:right w:w="200" w:type="dxa"/>
            </w:tcMar>
            <w:tcBorders>
              <w:top w:val="none"/>
              <w:bottom w:val="none"/>
              <w:left w:val="none"/>
              <w:right w:val="single" w:sz="4" w:color="000000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АНАЛИЗ ФУНКЦИЙ ПУЛЬТА УПРАВЛЕНИЯ</w:t>
                  </w:r>
                </w:p>
              </w:tc>
            </w:tr>
          </w:tbl>
          <w:p/>
          <w:p>
            <w:pPr>
              <w:spacing w:after="2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2905"/>
              <w:gridCol w:w="2042"/>
              <w:gridCol w:w="2905"/>
            </w:tblGrid>
            <w:tr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30" w:type="dxa"/>
                    <w:bottom w:w="3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5"/>
                    </w:rPr>
                    <w:t>Лев. плечевая кнопка (Скорость)</w:t>
                    <w:br/>
                    <w:t>По умолч.: малая скор., 3 уровня</w:t>
                  </w:r>
                </w:p>
              </w:tc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30" w:type="dxa"/>
                    <w:bottom w:w="3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5"/>
                    </w:rPr>
                    <w:t>Индикатор</w:t>
                  </w:r>
                </w:p>
              </w:tc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30" w:type="dxa"/>
                    <w:bottom w:w="3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right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5"/>
                    </w:rPr>
                    <w:t>Прав. плечевая кнопка</w:t>
                    <w:br/>
                    <w:t>(Гироскоп) По умолч.: вкл.</w:t>
                  </w:r>
                </w:p>
              </w:tc>
            </w:tr>
          </w:tbl>
          <w:p/>
          <w:p>
            <w:pPr>
              <w:spacing w:after="2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1570"/>
              <w:gridCol w:w="4711"/>
              <w:gridCol w:w="1570"/>
            </w:tblGrid>
            <w:tr>
              <w:tc>
                <w:tcPr>
                  <w:tcW w:type="dxa" w:w="2674"/>
                  <w:shd w:val="clear" w:color="auto" w:fill="DDDDDD"/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505050"/>
                      <w:sz w:val="16"/>
                    </w:rPr>
                    <w:t>[ SPEED ]</w:t>
                  </w:r>
                </w:p>
              </w:tc>
              <w:tc>
                <w:tcPr>
                  <w:tcW w:type="dxa" w:w="2674"/>
                  <w:shd w:val="clear" w:color="auto" w:fill="DDDDDD"/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505050"/>
                      <w:sz w:val="16"/>
                    </w:rPr>
                  </w:r>
                </w:p>
              </w:tc>
              <w:tc>
                <w:tcPr>
                  <w:tcW w:type="dxa" w:w="2674"/>
                  <w:shd w:val="clear" w:color="auto" w:fill="DDDDDD"/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505050"/>
                      <w:sz w:val="16"/>
                    </w:rPr>
                    <w:t>[ GYLO ]</w:t>
                  </w:r>
                </w:p>
              </w:tc>
            </w:tr>
            <w:tr>
              <w:tc>
                <w:tcPr>
                  <w:tcW w:type="dxa" w:w="2674"/>
                  <w:shd w:val="clear" w:color="auto" w:fill="CCCCCC"/>
                  <w:tcMar>
                    <w:top w:w="60" w:type="dxa"/>
                    <w:bottom w:w="60" w:type="dxa"/>
                    <w:left w:w="40" w:type="dxa"/>
                    <w:right w:w="40" w:type="dxa"/>
                  </w:tcMar>
                </w:tcPr>
                <w:p/>
                <w:p>
                  <w:pPr>
                    <w:spacing w:after="0"/>
                    <w:jc w:val="center"/>
                  </w:pPr>
                </w:p>
              </w:tc>
              <w:tc>
                <w:tcPr>
                  <w:tcW w:type="dxa" w:w="2674"/>
                  <w:shd w:val="clear" w:color="auto" w:fill="EEEEEE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</w:tcPr>
                <w:p/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505050"/>
                      <w:sz w:val="14"/>
                    </w:rPr>
                    <w:t>━━━━━━━━━━━━━━━━━━━━━</w:t>
                  </w:r>
                </w:p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6"/>
                    </w:rPr>
                    <w:t>START  |  LA  LY  RA  RY  |  ▲▼◄►</w:t>
                  </w:r>
                </w:p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505050"/>
                      <w:sz w:val="14"/>
                    </w:rPr>
                    <w:t>━━━━━━━━━━━━━━━━━━━━━</w:t>
                  </w:r>
                </w:p>
              </w:tc>
              <w:tc>
                <w:tcPr>
                  <w:tcW w:type="dxa" w:w="2674"/>
                  <w:shd w:val="clear" w:color="auto" w:fill="CCCCCC"/>
                  <w:tcMar>
                    <w:top w:w="60" w:type="dxa"/>
                    <w:bottom w:w="60" w:type="dxa"/>
                    <w:left w:w="40" w:type="dxa"/>
                    <w:right w:w="40" w:type="dxa"/>
                  </w:tcMar>
                </w:tcPr>
                <w:p/>
                <w:p>
                  <w:pPr>
                    <w:spacing w:after="0"/>
                    <w:jc w:val="center"/>
                  </w:pPr>
                </w:p>
              </w:tc>
            </w:tr>
            <w:tr>
              <w:tc>
                <w:tcPr>
                  <w:tcW w:type="dxa" w:w="2674"/>
                  <w:shd w:val="clear" w:color="auto" w:fill="EEEEEE"/>
                  <w:tcMar>
                    <w:top w:w="40" w:type="dxa"/>
                    <w:bottom w:w="4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○</w:t>
                    <w:br/>
                    <w:t>Джойстик</w:t>
                  </w:r>
                </w:p>
              </w:tc>
              <w:tc>
                <w:tcPr>
                  <w:tcW w:type="dxa" w:w="2674"/>
                  <w:shd w:val="clear" w:color="auto" w:fill="EEEEEE"/>
                  <w:tcMar>
                    <w:top w:w="40" w:type="dxa"/>
                    <w:bottom w:w="4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</w:r>
                </w:p>
              </w:tc>
              <w:tc>
                <w:tcPr>
                  <w:tcW w:type="dxa" w:w="2674"/>
                  <w:shd w:val="clear" w:color="auto" w:fill="EEEEEE"/>
                  <w:tcMar>
                    <w:top w:w="40" w:type="dxa"/>
                    <w:bottom w:w="4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○</w:t>
                    <w:br/>
                    <w:t>Джойстик</w:t>
                  </w:r>
                </w:p>
              </w:tc>
            </w:tr>
          </w:tbl>
          <w:p/>
          <w:p>
            <w:pPr>
              <w:spacing w:after="2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2905"/>
              <w:gridCol w:w="2042"/>
              <w:gridCol w:w="2905"/>
            </w:tblGrid>
            <w:tr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20" w:type="dxa"/>
                    <w:bottom w:w="2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5"/>
                    </w:rPr>
                    <w:t>Лев. джойстик (Управление газом)</w:t>
                  </w:r>
                </w:p>
              </w:tc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20" w:type="dxa"/>
                    <w:bottom w:w="2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5"/>
                    </w:rPr>
                    <w:t>Переключатель питания</w:t>
                  </w:r>
                </w:p>
              </w:tc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20" w:type="dxa"/>
                    <w:bottom w:w="2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right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5"/>
                    </w:rPr>
                    <w:t>Прав. джойстик (↑↓←→)</w:t>
                  </w:r>
                </w:p>
              </w:tc>
            </w:tr>
            <w:tr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20" w:type="dxa"/>
                    <w:bottom w:w="2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Кнопка разблокировки полёта</w:t>
                  </w:r>
                </w:p>
              </w:tc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20" w:type="dxa"/>
                    <w:bottom w:w="2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Порт зарядки  |  Сброс</w:t>
                  </w:r>
                </w:p>
              </w:tc>
              <w:tc>
                <w:tcPr>
                  <w:tcW w:type="dxa" w:w="267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20" w:type="dxa"/>
                    <w:bottom w:w="20" w:type="dxa"/>
                    <w:left w:w="50" w:type="dxa"/>
                    <w:right w:w="50" w:type="dxa"/>
                  </w:tcMar>
                </w:tcPr>
                <w:p/>
                <w:p>
                  <w:pPr>
                    <w:spacing w:after="20"/>
                    <w:jc w:val="right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Управление светом</w:t>
                  </w:r>
                </w:p>
              </w:tc>
            </w:tr>
          </w:tbl>
          <w:p/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000000"/>
                <w:sz w:val="16"/>
              </w:rPr>
              <w:t>Частота: 2,4 ГГц</w:t>
            </w:r>
          </w:p>
          <w:p>
            <w:pPr>
              <w:spacing w:after="4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22"/>
                    </w:rPr>
                    <w:t>✈  ПОДГОТОВКА К ПОЛЁТУ</w:t>
                  </w:r>
                </w:p>
              </w:tc>
            </w:tr>
          </w:tbl>
          <w:p/>
          <w:p>
            <w:pPr>
              <w:spacing w:after="2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3841"/>
              <w:gridCol w:w="3841"/>
            </w:tblGrid>
            <w:tr>
              <w:tc>
                <w:tcPr>
                  <w:tcW w:type="dxa" w:w="4011"/>
                  <w:tcMar>
                    <w:top w:w="50" w:type="dxa"/>
                    <w:bottom w:w="50" w:type="dxa"/>
                    <w:left w:w="80" w:type="dxa"/>
                    <w:right w:w="80" w:type="dxa"/>
                  </w:tcMar>
                  <w:shd w:val="clear" w:color="auto" w:fill="000000"/>
                </w:tcPr>
                <w:p/>
                <w:p>
                  <w:pPr>
                    <w:spacing w:after="6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УСТАНОВКА КРЫЛЬЕВ</w:t>
                  </w:r>
                </w:p>
                <w:tbl>
                  <w:tblPr>
                    <w:tblW w:type="auto" w:w="0"/>
                    <w:tblLook w:firstColumn="1" w:firstRow="1" w:lastColumn="0" w:lastRow="0" w:noHBand="0" w:noVBand="1" w:val="04A0"/>
                    <w:tblBorders>
                      <w:top w:val="none"/>
                      <w:bottom w:val="none"/>
                      <w:left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3614"/>
                  </w:tblGrid>
                  <w:tr>
                    <w:tc>
                      <w:tcPr>
                        <w:tcW w:type="dxa" w:w="4011"/>
                        <w:shd w:val="clear" w:color="auto" w:fill="FFFFFF"/>
                        <w:tcMar>
                          <w:top w:w="60" w:type="dxa"/>
                          <w:bottom w:w="60" w:type="dxa"/>
                          <w:left w:w="100" w:type="dxa"/>
                          <w:right w:w="100" w:type="dxa"/>
                        </w:tcMar>
                      </w:tcPr>
                      <w:p/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>ОТСЕК ДЛЯ БАТАРЕЙ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Расположите отсек для батарей лицом вверх. Сторону крыла с каркасом из углеродного волокна — тоже вверх. Совместите с отверстиями для винтов и затяните. Убедитесь, что надёжно закручены!!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C00000"/>
                            <w:sz w:val="15"/>
                          </w:rPr>
                          <w:t>⚠ Внимание! Синяя деталь (пунктир) — совместите перед установкой!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11"/>
                  <w:tcMar>
                    <w:top w:w="50" w:type="dxa"/>
                    <w:bottom w:w="50" w:type="dxa"/>
                    <w:left w:w="80" w:type="dxa"/>
                    <w:right w:w="80" w:type="dxa"/>
                  </w:tcMar>
                  <w:shd w:val="clear" w:color="auto" w:fill="000000"/>
                </w:tcPr>
                <w:p/>
                <w:p>
                  <w:pPr>
                    <w:spacing w:after="6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УСТАНОВКА АККУМУЛЯТОРА</w:t>
                  </w:r>
                </w:p>
                <w:tbl>
                  <w:tblPr>
                    <w:tblW w:type="auto" w:w="0"/>
                    <w:tblLook w:firstColumn="1" w:firstRow="1" w:lastColumn="0" w:lastRow="0" w:noHBand="0" w:noVBand="1" w:val="04A0"/>
                    <w:tblBorders>
                      <w:top w:val="none"/>
                      <w:bottom w:val="none"/>
                      <w:left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3614"/>
                  </w:tblGrid>
                  <w:tr>
                    <w:tc>
                      <w:tcPr>
                        <w:tcW w:type="dxa" w:w="4011"/>
                        <w:shd w:val="clear" w:color="auto" w:fill="FFFFFF"/>
                        <w:tcMar>
                          <w:top w:w="60" w:type="dxa"/>
                          <w:bottom w:w="60" w:type="dxa"/>
                          <w:left w:w="100" w:type="dxa"/>
                          <w:right w:w="100" w:type="dxa"/>
                        </w:tcMar>
                      </w:tcPr>
                      <w:p/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C00000"/>
                            <w:sz w:val="15"/>
                          </w:rPr>
                          <w:t>⚠ Внимание! Не подвергайте открытую плату воздействию воды или огня.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Запасной разъём подсветки (×2)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>ВСТАВЬТЕ АККУМУЛЯТОР В ОТСЕК ДЛЯ БАТАРЕЙ.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>ПЕРЕВЕРНИТЕ БАБОЧКУ ЛИЦОМ ВПЕРЁД. ПОДКЛЮЧИТЕ РАЗЪЁМ АККУМУЛЯТОРА К РАЗЪЁМУ ПЛАТЫ.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6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ИНДИКАТОР ЗАРЯДКИ АККУМУЛЯТОРА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1727"/>
              <w:gridCol w:w="707"/>
              <w:gridCol w:w="2984"/>
              <w:gridCol w:w="707"/>
              <w:gridCol w:w="1727"/>
            </w:tblGrid>
            <w:tr>
              <w:tc>
                <w:tcPr>
                  <w:tcW w:type="dxa" w:w="160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6"/>
                    </w:rPr>
                    <w:t>🔋 Аккумулятор</w:t>
                  </w:r>
                </w:p>
              </w:tc>
              <w:tc>
                <w:tcPr>
                  <w:tcW w:type="dxa" w:w="160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6"/>
                    </w:rPr>
                    <w:t>→</w:t>
                  </w:r>
                </w:p>
              </w:tc>
              <w:tc>
                <w:tcPr>
                  <w:tcW w:type="dxa" w:w="160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6"/>
                    </w:rPr>
                    <w:t>USB-кабель зарядки</w:t>
                  </w:r>
                </w:p>
              </w:tc>
              <w:tc>
                <w:tcPr>
                  <w:tcW w:type="dxa" w:w="160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6"/>
                    </w:rPr>
                    <w:t>→</w:t>
                  </w:r>
                </w:p>
              </w:tc>
              <w:tc>
                <w:tcPr>
                  <w:tcW w:type="dxa" w:w="1604"/>
                  <w:tcBorders>
                    <w:top w:val="none"/>
                    <w:bottom w:val="none"/>
                    <w:left w:val="none"/>
                    <w:right w:val="none"/>
                  </w:tcBorders>
                  <w:tcMar>
                    <w:top w:w="60" w:type="dxa"/>
                    <w:bottom w:w="60" w:type="dxa"/>
                    <w:left w:w="60" w:type="dxa"/>
                    <w:right w:w="60" w:type="dxa"/>
                  </w:tcMar>
                </w:tcPr>
                <w:p/>
                <w:p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6"/>
                    </w:rPr>
                    <w:t>🔌 USB-порт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000000"/>
                <w:sz w:val="15"/>
              </w:rPr>
              <w:t>Не подключён — красный горит. Подключён — зелёный мигает. Заряжен — зелёный горит постоянно.</w:t>
            </w:r>
          </w:p>
          <w:p>
            <w:pPr>
              <w:spacing w:after="2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ЭКСПЛУАТАЦИЯ ПОД НАДЗОРОМ ВЗРОСЛЫХ</w:t>
                  </w:r>
                </w:p>
              </w:tc>
            </w:tr>
          </w:tbl>
          <w:p/>
        </w:tc>
        <w:tc>
          <w:tcPr>
            <w:tcW w:type="dxa" w:w="8022"/>
            <w:vAlign w:val="top"/>
            <w:tcMar>
              <w:top w:w="50" w:type="dxa"/>
              <w:bottom w:w="50" w:type="dxa"/>
              <w:left w:w="200" w:type="dxa"/>
              <w:right w:w="50" w:type="dxa"/>
            </w:tcMar>
            <w:tcBorders>
              <w:top w:val="none"/>
              <w:bottom w:val="none"/>
              <w:left w:val="none"/>
              <w:right w:val="none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2617"/>
              <w:gridCol w:w="2617"/>
              <w:gridCol w:w="2617"/>
            </w:tblGrid>
            <w:tr>
              <w:tc>
                <w:tcPr>
                  <w:tcW w:type="dxa" w:w="2674"/>
                  <w:tcMar>
                    <w:top w:w="50" w:type="dxa"/>
                    <w:bottom w:w="50" w:type="dxa"/>
                    <w:left w:w="60" w:type="dxa"/>
                    <w:right w:w="60" w:type="dxa"/>
                  </w:tcMar>
                  <w:shd w:val="clear" w:color="auto" w:fill="000000"/>
                </w:tcPr>
                <w:p/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СОПРЯЖЕНИЕ ЧАСТОТ</w:t>
                  </w:r>
                </w:p>
                <w:tbl>
                  <w:tblPr>
                    <w:tblW w:type="auto" w:w="0"/>
                    <w:tblLook w:firstColumn="1" w:firstRow="1" w:lastColumn="0" w:lastRow="0" w:noHBand="0" w:noVBand="1" w:val="04A0"/>
                    <w:tblBorders>
                      <w:top w:val="none"/>
                      <w:bottom w:val="none"/>
                      <w:left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447"/>
                  </w:tblGrid>
                  <w:tr>
                    <w:tc>
                      <w:tcPr>
                        <w:tcW w:type="dxa" w:w="2674"/>
                        <w:shd w:val="clear" w:color="auto" w:fill="FFFFFF"/>
                        <w:tcMar>
                          <w:top w:w="60" w:type="dxa"/>
                          <w:bottom w:w="60" w:type="dxa"/>
                          <w:left w:w="80" w:type="dxa"/>
                          <w:right w:w="80" w:type="dxa"/>
                        </w:tcMar>
                      </w:tcPr>
                      <w:p/>
                      <w:p>
                        <w:pPr>
                          <w:spacing w:after="60"/>
                          <w:jc w:val="center"/>
                        </w:pPr>
                        <w:r>
                          <w:rPr>
                            <w:rFonts w:ascii="Arial" w:hAnsi="Arial"/>
                            <w:b w:val="0"/>
                            <w:i/>
                            <w:color w:val="000000"/>
                            <w:sz w:val="15"/>
                          </w:rPr>
                          <w:t>( Левый джойстик )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 xml:space="preserve">1.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После подключения акк. к плате бабочки индикатор быстро мигает. Положите на ровную поверхность — свет замигает медленно в ожидании пульта.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 xml:space="preserve">2.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Вкл. пульт. Левый джойстик: вниз → вверх → вниз до упора. Свет на бабочке быстро мигнет, затем горит постоянно = сопряжение успешно.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2674"/>
                  <w:tcMar>
                    <w:top w:w="50" w:type="dxa"/>
                    <w:bottom w:w="50" w:type="dxa"/>
                    <w:left w:w="60" w:type="dxa"/>
                    <w:right w:w="60" w:type="dxa"/>
                  </w:tcMar>
                  <w:shd w:val="clear" w:color="auto" w:fill="000000"/>
                </w:tcPr>
                <w:p/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ГОТОВ К ВЗЛЁТУ</w:t>
                  </w:r>
                </w:p>
                <w:tbl>
                  <w:tblPr>
                    <w:tblW w:type="auto" w:w="0"/>
                    <w:tblLook w:firstColumn="1" w:firstRow="1" w:lastColumn="0" w:lastRow="0" w:noHBand="0" w:noVBand="1" w:val="04A0"/>
                    <w:tblBorders>
                      <w:top w:val="none"/>
                      <w:bottom w:val="none"/>
                      <w:left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447"/>
                  </w:tblGrid>
                  <w:tr>
                    <w:tc>
                      <w:tcPr>
                        <w:tcW w:type="dxa" w:w="2674"/>
                        <w:shd w:val="clear" w:color="auto" w:fill="FFFFFF"/>
                        <w:tcMar>
                          <w:top w:w="60" w:type="dxa"/>
                          <w:bottom w:w="60" w:type="dxa"/>
                          <w:left w:w="80" w:type="dxa"/>
                          <w:right w:w="80" w:type="dxa"/>
                        </w:tcMar>
                      </w:tcPr>
                      <w:p/>
                      <w:p>
                        <w:pPr>
                          <w:spacing w:after="60"/>
                          <w:jc w:val="center"/>
                        </w:pPr>
                        <w:r>
                          <w:rPr>
                            <w:rFonts w:ascii="Arial" w:hAnsi="Arial"/>
                            <w:b w:val="0"/>
                            <w:i/>
                            <w:color w:val="000000"/>
                            <w:sz w:val="15"/>
                          </w:rPr>
                          <w:t>( Правый джойстик )</w:t>
                        </w:r>
                      </w:p>
                      <w:p>
                        <w:pPr>
                          <w:spacing w:after="60"/>
                          <w:jc w:val="left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После сопряжения нажмите кнопку разблокировки на пульте для взлёта. Для остановки — нажмите повторно.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 xml:space="preserve">2.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Вперёд — вверх. Назад — вниз. Влево/вправо — повороты соответственно.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5"/>
                          </w:rPr>
                          <w:t xml:space="preserve">3.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По умолчанию свет вкл. Нажмите для выключения.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2674"/>
                  <w:tcMar>
                    <w:top w:w="50" w:type="dxa"/>
                    <w:bottom w:w="50" w:type="dxa"/>
                    <w:left w:w="60" w:type="dxa"/>
                    <w:right w:w="60" w:type="dxa"/>
                  </w:tcMar>
                  <w:shd w:val="clear" w:color="auto" w:fill="000000"/>
                </w:tcPr>
                <w:p/>
                <w:p>
                  <w:pPr>
                    <w:spacing w:after="4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РЕГУЛИРОВКА КРЫЛЬЕВ</w:t>
                  </w:r>
                </w:p>
                <w:tbl>
                  <w:tblPr>
                    <w:tblW w:type="auto" w:w="0"/>
                    <w:tblLook w:firstColumn="1" w:firstRow="1" w:lastColumn="0" w:lastRow="0" w:noHBand="0" w:noVBand="1" w:val="04A0"/>
                    <w:tblBorders>
                      <w:top w:val="none"/>
                      <w:bottom w:val="none"/>
                      <w:left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447"/>
                  </w:tblGrid>
                  <w:tr>
                    <w:tc>
                      <w:tcPr>
                        <w:tcW w:type="dxa" w:w="2674"/>
                        <w:shd w:val="clear" w:color="auto" w:fill="FFFFFF"/>
                        <w:tcMar>
                          <w:top w:w="60" w:type="dxa"/>
                          <w:bottom w:w="60" w:type="dxa"/>
                          <w:left w:w="80" w:type="dxa"/>
                          <w:right w:w="80" w:type="dxa"/>
                        </w:tcMar>
                      </w:tcPr>
                      <w:p/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8"/>
                          </w:rPr>
                          <w:t xml:space="preserve">▲ 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Оба крыла вверх — горизонт. полёт и полёт в больших пространствах.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8"/>
                          </w:rPr>
                          <w:t xml:space="preserve">▼ 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Оба крыла вниз — взлёт и полёт в малых пространствах.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8"/>
                          </w:rPr>
                          <w:t xml:space="preserve">◄ 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Кнопка влево: бабочка смещается влево — нажать для калибровки прямолинейного полёта.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/>
                            <w:i w:val="0"/>
                            <w:color w:val="000000"/>
                            <w:sz w:val="18"/>
                          </w:rPr>
                          <w:t xml:space="preserve">►  </w:t>
                        </w: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Кнопка вправо: бабочка смещается вправо — нажать для калибровки прямолинейного полёта.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6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ЛЕВАЯ ПЛЕЧЕВАЯ КНОПКА (СКОРОСТЬ): 3 РЕЖИМА УСКОРЕНИЯ ПОЛЁТА.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ПРАВАЯ ПЛЕЧЕВАЯ КНОПКА (ГИРОСКОП): ГИРОСКОП ВКЛЮЧЁН ПО УМОЛЧАНИЮ.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КНОПКА СВЕТА: ВКЛЮЧЕНИЕ / ВЫКЛЮЧЕНИЕ ИНДИКАТОРА.</w:t>
                  </w:r>
                </w:p>
              </w:tc>
            </w:tr>
          </w:tbl>
          <w:p/>
          <w:p>
            <w:pPr>
              <w:spacing w:after="6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000000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7"/>
                    </w:rPr>
                    <w:t>⚡  МЕРЫ ПРЕДОСТОРОЖНОСТИ ПРИ ОБРАЩЕНИИ С АККУМУЛЯТОРОМ!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3869"/>
              <w:gridCol w:w="3869"/>
            </w:tblGrid>
            <w:tr>
              <w:tc>
                <w:tcPr>
                  <w:tcW w:type="dxa" w:w="4011"/>
                  <w:tcMar>
                    <w:top w:w="40" w:type="dxa"/>
                    <w:bottom w:w="40" w:type="dxa"/>
                    <w:left w:w="80" w:type="dxa"/>
                    <w:right w:w="80" w:type="dxa"/>
                  </w:tcMar>
                  <w:tcBorders>
                    <w:top w:val="none"/>
                    <w:bottom w:val="none"/>
                    <w:left w:val="none"/>
                    <w:right w:val="single" w:sz="4" w:color="000000"/>
                  </w:tcBorders>
                </w:tcPr>
                <w:p/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1. Перезаряжаемые Li-аккумуляторы; пульт — 3×ААА 1,5В (не перезаряж.).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2. Соблюдать полярность. Батареи не замыкать накоротко.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3. Извлечь аккумулятор из модели перед зарядкой.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4. Не перезаряжаемые батареи нельзя заряжать.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5. Заряжать перезаряжаемые батареи под надзором взрослых.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6. Не смешивать батареи разных типов или возраста.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7. Использовать только рекомендованные батареи.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8. Использованные батареи извлечь. При длит. хранении — тоже.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9. Клеммы питания не замыкать накоротко.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10. Не подключать больше источников питания, чем рекомендовано.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11. Заряжать только USB-кабелем производителя.</w:t>
                  </w:r>
                </w:p>
              </w:tc>
              <w:tc>
                <w:tcPr>
                  <w:tcW w:type="dxa" w:w="4011"/>
                  <w:tcMar>
                    <w:top w:w="40" w:type="dxa"/>
                    <w:bottom w:w="40" w:type="dxa"/>
                    <w:left w:w="80" w:type="dxa"/>
                    <w:right w:w="80" w:type="dxa"/>
                  </w:tcMar>
                  <w:tcBorders>
                    <w:top w:val="none"/>
                    <w:bottom w:val="none"/>
                    <w:left w:val="none"/>
                    <w:right w:val="none"/>
                  </w:tcBorders>
                </w:tcPr>
                <w:p/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Антенну нельзя вставлять в отсек для батарей — риск КЗ.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Лазерное излучение — не смотреть непосредственно на акк.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Держаться на безопасном расст. от вращающихся пропеллеров.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Двигатель нагревается — не касаться во избежание ожогов.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Запрещено использовать пульт в радиусе 5 000 м от ВПП.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При наличии нормативных ограничений — соблюдать требования.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Регулярно проверять провода и корпус на повреждения.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 xml:space="preserve">  При обнаружении — прекратить использование до ремонта.</w:t>
                  </w:r>
                </w:p>
                <w:p>
                  <w:pPr>
                    <w:spacing w:after="4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• Модель с дистанционным управлением.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7852"/>
            </w:tblGrid>
            <w:tr>
              <w:tc>
                <w:tcPr>
                  <w:tcW w:type="dxa" w:w="8022"/>
                  <w:shd w:val="clear" w:color="auto" w:fill="FFF9C4"/>
                  <w:tcMar>
                    <w:top w:w="80" w:type="dxa"/>
                    <w:bottom w:w="80" w:type="dxa"/>
                    <w:left w:w="150" w:type="dxa"/>
                    <w:right w:w="150" w:type="dxa"/>
                  </w:tcMar>
                </w:tcPr>
                <w:p/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i w:val="0"/>
                      <w:color w:val="C00000"/>
                      <w:sz w:val="22"/>
                    </w:rPr>
                    <w:t xml:space="preserve">⚠  </w:t>
                  </w: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6"/>
                    </w:rPr>
                    <w:t>Когда модель не используется или не заряжается — обязательно отключайте аккумулятор. Постоянно активное соединение может повредить аккумулятор или модель.</w:t>
                  </w:r>
                </w:p>
              </w:tc>
            </w:tr>
          </w:tbl>
          <w:p/>
          <w:p>
            <w:pPr>
              <w:spacing w:after="60" w:before="0"/>
            </w:pP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bottom w:val="none"/>
                <w:left w:val="none"/>
                <w:right w:val="none"/>
                <w:insideH w:val="none"/>
                <w:insideV w:val="none"/>
              </w:tblBorders>
            </w:tblPr>
            <w:tblGrid>
              <w:gridCol w:w="3869"/>
              <w:gridCol w:w="3869"/>
            </w:tblGrid>
            <w:tr>
              <w:tc>
                <w:tcPr>
                  <w:tcW w:type="dxa" w:w="4011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  <w:tcBorders>
                    <w:top w:val="single" w:sz="4" w:color="000000"/>
                    <w:bottom w:val="single" w:sz="4" w:color="000000"/>
                    <w:left w:val="single" w:sz="4" w:color="000000"/>
                    <w:right w:val="single" w:sz="4" w:color="000000"/>
                  </w:tcBorders>
                </w:tcPr>
                <w:p/>
                <w:p>
                  <w:pPr>
                    <w:spacing w:after="60"/>
                  </w:pPr>
                  <w:r>
                    <w:rPr>
                      <w:rFonts w:ascii="Arial" w:hAnsi="Arial"/>
                      <w:b/>
                      <w:i w:val="0"/>
                      <w:color w:val="C00000"/>
                      <w:sz w:val="20"/>
                    </w:rPr>
                    <w:t xml:space="preserve">▲ </w:t>
                  </w: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Данное изделие является игрушкой. Перед использованием прочтите инструкцию.</w:t>
                  </w:r>
                </w:p>
                <w:p>
                  <w:pPr>
                    <w:spacing w:after="6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В каждой стране — свои разрешённые частоты. Изделие соответствует нормам только страны продажи.</w:t>
                  </w:r>
                </w:p>
                <w:p>
                  <w:pPr>
                    <w:spacing w:after="6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Собирать и эксплуатировать только под непосредственным надзором взрослого.</w:t>
                  </w:r>
                </w:p>
                <w:p>
                  <w:pPr>
                    <w:spacing w:after="6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</w:rPr>
                    <w:t>Содержит мелкие детали. Не глотать — риск удушья.</w:t>
                  </w:r>
                </w:p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16"/>
                    </w:rPr>
                    <w:t>★  Не подходит для детей до 14 лет.</w:t>
                  </w:r>
                </w:p>
              </w:tc>
              <w:tc>
                <w:tcPr>
                  <w:tcW w:type="dxa" w:w="4011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  <w:tcBorders>
                    <w:top w:val="single" w:sz="4" w:color="000000"/>
                    <w:bottom w:val="single" w:sz="4" w:color="000000"/>
                    <w:left w:val="single" w:sz="4" w:color="000000"/>
                    <w:right w:val="single" w:sz="4" w:color="000000"/>
                  </w:tcBorders>
                  <w:shd w:val="clear" w:color="auto" w:fill="000000"/>
                </w:tcPr>
                <w:p/>
                <w:p>
                  <w:pPr>
                    <w:spacing w:after="6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FFFFFF"/>
                      <w:sz w:val="16"/>
                    </w:rPr>
                    <w:t>⚠  МЕРЫ БЕЗОПАСНОСТИ</w:t>
                  </w:r>
                </w:p>
                <w:tbl>
                  <w:tblPr>
                    <w:tblW w:type="auto" w:w="0"/>
                    <w:tblLook w:firstColumn="1" w:firstRow="1" w:lastColumn="0" w:lastRow="0" w:noHBand="0" w:noVBand="1" w:val="04A0"/>
                    <w:tblBorders>
                      <w:top w:val="none"/>
                      <w:bottom w:val="none"/>
                      <w:left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3699"/>
                  </w:tblGrid>
                  <w:tr>
                    <w:tc>
                      <w:tcPr>
                        <w:tcW w:type="dxa" w:w="4011"/>
                        <w:shd w:val="clear" w:color="auto" w:fill="FFFFFF"/>
                        <w:tcMar>
                          <w:top w:w="60" w:type="dxa"/>
                          <w:bottom w:w="60" w:type="dxa"/>
                          <w:left w:w="80" w:type="dxa"/>
                          <w:right w:w="80" w:type="dxa"/>
                        </w:tcMar>
                      </w:tcPr>
                      <w:p/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• Использовать только под надзором взрослого. Для лиц от 14 лет.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• Авиамодель — не игрушка. Для лиц от 14 лет.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• Мелкие детали — не глотать, риск удушья.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• Безопасный полёт: столкновение с твёрдыми предметами может повредить модель. Обеспечьте безопасность полёта!</w:t>
                        </w:r>
                      </w:p>
                      <w:p>
                        <w:pPr>
                          <w:spacing w:after="60"/>
                        </w:pPr>
                        <w:r>
                          <w:rPr>
                            <w:rFonts w:ascii="Arial" w:hAnsi="Arial"/>
                            <w:b w:val="0"/>
                            <w:i w:val="0"/>
                            <w:color w:val="000000"/>
                            <w:sz w:val="15"/>
                          </w:rPr>
                          <w:t>• Условия полёта: просторное закрытое помещение или ветер ниже уровня 2.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before="80" w:after="0"/>
              <w:jc w:val="center"/>
            </w:pPr>
            <w:r>
              <w:rPr>
                <w:rFonts w:ascii="Arial" w:hAnsi="Arial"/>
                <w:b/>
                <w:i w:val="0"/>
                <w:color w:val="000000"/>
                <w:sz w:val="18"/>
              </w:rPr>
              <w:t>Сделано в Китае</w:t>
            </w:r>
          </w:p>
        </w:tc>
      </w:tr>
    </w:tbl>
    <w:sectPr w:rsidR="00FC693F" w:rsidRPr="0006063C" w:rsidSect="00034616">
      <w:pgSz w:w="16838" w:h="11906"/>
      <w:pgMar w:top="397" w:right="397" w:bottom="39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